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BB28" w14:textId="77777777" w:rsidR="00A51D5A" w:rsidRDefault="00A51D5A" w:rsidP="00E819C4">
      <w:pPr>
        <w:tabs>
          <w:tab w:val="left" w:pos="5670"/>
        </w:tabs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432BBB4" w14:textId="7FC3C502" w:rsidR="00B478AF" w:rsidRPr="00B478AF" w:rsidRDefault="00B478AF" w:rsidP="00B478AF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OGŁOSZENIE O</w:t>
      </w:r>
      <w:r w:rsidR="009E4F7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I</w:t>
      </w: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PRZETARGU PUBLICZNYM </w:t>
      </w:r>
      <w:r w:rsidR="009E4F7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DOTYCZĄCYM SPRZEDAŻY ZBĘDNYCH I ZUŻYTYCH SKŁADNIKÓW RZECZOWYCH MAJĄTKU RUCHOMEGO - TRANSPORT</w:t>
      </w:r>
    </w:p>
    <w:p w14:paraId="2957A78F" w14:textId="66969A73" w:rsidR="00B478AF" w:rsidRDefault="00B478AF" w:rsidP="00F46557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AB01E18" w14:textId="77777777" w:rsidR="00F46557" w:rsidRPr="00B478AF" w:rsidRDefault="00F46557" w:rsidP="00F46557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2C3D126" w14:textId="77777777" w:rsidR="00B478AF" w:rsidRPr="00B478AF" w:rsidRDefault="00B478AF" w:rsidP="00F46557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Służba Ochrony Państwa</w:t>
      </w:r>
    </w:p>
    <w:p w14:paraId="4D3B5B1F" w14:textId="77777777" w:rsidR="00B478AF" w:rsidRPr="00B478AF" w:rsidRDefault="00B478AF" w:rsidP="00F46557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</w:rPr>
      </w:pP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ul. Podchorążych 38, 00 – 463 Warszawa</w:t>
      </w:r>
      <w:bookmarkStart w:id="0" w:name="_Hlk83812326"/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9239691" w14:textId="77777777" w:rsidR="00B478AF" w:rsidRPr="00B478AF" w:rsidRDefault="00B478AF" w:rsidP="00F46557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tel.(22) 606 51 55</w:t>
      </w:r>
    </w:p>
    <w:bookmarkEnd w:id="0"/>
    <w:p w14:paraId="65541E80" w14:textId="77777777" w:rsidR="00B478AF" w:rsidRPr="00B478AF" w:rsidRDefault="00B478AF" w:rsidP="00F46557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</w:rPr>
      </w:pP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e-mail: </w:t>
      </w:r>
      <w:hyperlink r:id="rId8" w:history="1">
        <w:r w:rsidRPr="00B478AF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  <w:lang w:val="en-US"/>
          </w:rPr>
          <w:t>kancelaria@sop.gov.pl</w:t>
        </w:r>
      </w:hyperlink>
    </w:p>
    <w:p w14:paraId="67230F01" w14:textId="77777777" w:rsidR="00B478AF" w:rsidRPr="00B478AF" w:rsidRDefault="00B478AF" w:rsidP="00F46557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</w:rPr>
      </w:pP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B478A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fax. (22) 606 51 40</w:t>
      </w:r>
    </w:p>
    <w:p w14:paraId="470398E4" w14:textId="2016D158" w:rsidR="00B478AF" w:rsidRDefault="00B478AF" w:rsidP="00B478A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669DD56" w14:textId="465CE0D7" w:rsidR="00F46557" w:rsidRDefault="00F46557" w:rsidP="00B478A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E60D3B" w14:textId="77777777" w:rsidR="00F46557" w:rsidRPr="00B478AF" w:rsidRDefault="00F46557" w:rsidP="00B478A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AF558D6" w14:textId="29AE6120" w:rsidR="00A068FC" w:rsidRDefault="00CE7EC0" w:rsidP="00E1136E">
      <w:pPr>
        <w:pStyle w:val="Akapitzlist"/>
        <w:tabs>
          <w:tab w:val="left" w:pos="5670"/>
        </w:tabs>
        <w:spacing w:after="0" w:line="360" w:lineRule="auto"/>
        <w:ind w:left="294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S</w:t>
      </w:r>
      <w:r w:rsidR="00E1136E">
        <w:rPr>
          <w:rFonts w:ascii="Times New Roman" w:eastAsia="Times New Roman" w:hAnsi="Times New Roman" w:cs="Times New Roman"/>
          <w:b/>
          <w:lang w:eastAsia="ar-SA"/>
        </w:rPr>
        <w:t>Ł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UŻBA OCHRONY PAŃSTWA </w:t>
      </w:r>
      <w:r w:rsidR="00B478AF" w:rsidRPr="009E4F76">
        <w:rPr>
          <w:rFonts w:ascii="Times New Roman" w:eastAsia="Times New Roman" w:hAnsi="Times New Roman" w:cs="Times New Roman"/>
          <w:lang w:eastAsia="ar-SA"/>
        </w:rPr>
        <w:t>z siedzibą w Warszawie przy ul. Podchorążych 38 działając na podstawie § 10 rozporządzenia Rady Ministrów z dnia 21 października 2019 r. w sprawie szczegółowego sposobu gospodarowania składnikami rzeczowymi majątku ruchomego Skarbu Państwa (Dz. U. 2025 r. poz. 228)</w:t>
      </w:r>
      <w:r w:rsidR="009E4F76" w:rsidRPr="009E4F76">
        <w:rPr>
          <w:rFonts w:ascii="Times New Roman" w:eastAsia="Times New Roman" w:hAnsi="Times New Roman" w:cs="Times New Roman"/>
          <w:lang w:eastAsia="ar-SA"/>
        </w:rPr>
        <w:t xml:space="preserve"> zwane dalej „rozporządzeniem”</w:t>
      </w:r>
      <w:r w:rsidR="00B478AF" w:rsidRPr="009E4F76">
        <w:rPr>
          <w:rFonts w:ascii="Times New Roman" w:eastAsia="Times New Roman" w:hAnsi="Times New Roman" w:cs="Times New Roman"/>
          <w:lang w:eastAsia="ar-SA"/>
        </w:rPr>
        <w:t xml:space="preserve"> ogłasza</w:t>
      </w:r>
      <w:r w:rsidR="009E4F76" w:rsidRPr="009E4F76">
        <w:rPr>
          <w:rFonts w:ascii="Times New Roman" w:eastAsia="Times New Roman" w:hAnsi="Times New Roman" w:cs="Times New Roman"/>
          <w:lang w:eastAsia="ar-SA"/>
        </w:rPr>
        <w:t xml:space="preserve"> I</w:t>
      </w:r>
      <w:r w:rsidR="00B478AF" w:rsidRPr="009E4F76">
        <w:rPr>
          <w:rFonts w:ascii="Times New Roman" w:eastAsia="Times New Roman" w:hAnsi="Times New Roman" w:cs="Times New Roman"/>
          <w:lang w:eastAsia="ar-SA"/>
        </w:rPr>
        <w:t xml:space="preserve"> przetarg publiczn</w:t>
      </w:r>
      <w:r w:rsidR="009E4F76" w:rsidRPr="009E4F76">
        <w:rPr>
          <w:rFonts w:ascii="Times New Roman" w:eastAsia="Times New Roman" w:hAnsi="Times New Roman" w:cs="Times New Roman"/>
          <w:lang w:eastAsia="ar-SA"/>
        </w:rPr>
        <w:t>y na sprzedaż zbędnych i zużytych</w:t>
      </w:r>
      <w:r w:rsidR="00B478AF" w:rsidRPr="009E4F76">
        <w:rPr>
          <w:rFonts w:ascii="Times New Roman" w:eastAsia="Times New Roman" w:hAnsi="Times New Roman" w:cs="Times New Roman"/>
          <w:lang w:eastAsia="ar-SA"/>
        </w:rPr>
        <w:t xml:space="preserve"> składników rzeczowych majątku ruchomego</w:t>
      </w:r>
      <w:r w:rsidR="009E4F76" w:rsidRPr="009E4F76">
        <w:rPr>
          <w:rFonts w:ascii="Times New Roman" w:eastAsia="Times New Roman" w:hAnsi="Times New Roman" w:cs="Times New Roman"/>
          <w:lang w:eastAsia="ar-SA"/>
        </w:rPr>
        <w:t xml:space="preserve"> – transport.</w:t>
      </w:r>
    </w:p>
    <w:p w14:paraId="21D0DFB2" w14:textId="652265AF" w:rsidR="00E1136E" w:rsidRDefault="00E1136E" w:rsidP="00E1136E">
      <w:pPr>
        <w:pStyle w:val="Akapitzlist"/>
        <w:tabs>
          <w:tab w:val="left" w:pos="5670"/>
        </w:tabs>
        <w:spacing w:after="0" w:line="360" w:lineRule="auto"/>
        <w:ind w:left="294"/>
        <w:jc w:val="both"/>
        <w:rPr>
          <w:rFonts w:ascii="Times New Roman" w:eastAsia="Times New Roman" w:hAnsi="Times New Roman" w:cs="Times New Roman"/>
          <w:lang w:eastAsia="ar-SA"/>
        </w:rPr>
      </w:pPr>
    </w:p>
    <w:p w14:paraId="648F3765" w14:textId="6102BABA" w:rsidR="00161A06" w:rsidRDefault="00E1136E" w:rsidP="00F46557">
      <w:pPr>
        <w:suppressAutoHyphens/>
        <w:autoSpaceDN w:val="0"/>
        <w:spacing w:after="0" w:line="360" w:lineRule="auto"/>
        <w:ind w:left="-142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B478A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Informacje szczegółowe pod nr tel. (22) 606 59 55</w:t>
      </w:r>
    </w:p>
    <w:p w14:paraId="40C25620" w14:textId="77777777" w:rsidR="00F46557" w:rsidRPr="00F46557" w:rsidRDefault="00F46557" w:rsidP="00F46557">
      <w:pPr>
        <w:suppressAutoHyphens/>
        <w:autoSpaceDN w:val="0"/>
        <w:spacing w:after="0" w:line="360" w:lineRule="auto"/>
        <w:ind w:left="-142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14:paraId="7AAF7D85" w14:textId="43A7E042" w:rsidR="00161A06" w:rsidRDefault="00161A06" w:rsidP="00F46557">
      <w:pPr>
        <w:pStyle w:val="Akapitzlist"/>
        <w:numPr>
          <w:ilvl w:val="0"/>
          <w:numId w:val="14"/>
        </w:numPr>
        <w:spacing w:after="0" w:line="276" w:lineRule="auto"/>
        <w:ind w:left="284" w:hanging="567"/>
        <w:jc w:val="both"/>
        <w:rPr>
          <w:rFonts w:ascii="Times New Roman" w:eastAsia="Calibri" w:hAnsi="Times New Roman" w:cs="Times New Roman"/>
          <w:bCs/>
        </w:rPr>
      </w:pPr>
      <w:r w:rsidRPr="00161A06">
        <w:rPr>
          <w:rFonts w:ascii="Times New Roman" w:eastAsia="Calibri" w:hAnsi="Times New Roman" w:cs="Times New Roman"/>
          <w:bCs/>
        </w:rPr>
        <w:t>Oferent może złożyć ofertę na jeden lub więcej składników rzeczowych majątku ruchomego wyszczególnionych w załączniku nr 1 lub załączniku nr 2 do niniejszego ogłoszenia.</w:t>
      </w:r>
    </w:p>
    <w:p w14:paraId="6C499A63" w14:textId="3B6F6019" w:rsidR="008A410C" w:rsidRPr="008A410C" w:rsidRDefault="00E1136E" w:rsidP="00F46557">
      <w:pPr>
        <w:pStyle w:val="Akapitzlist"/>
        <w:numPr>
          <w:ilvl w:val="0"/>
          <w:numId w:val="14"/>
        </w:numPr>
        <w:spacing w:line="276" w:lineRule="auto"/>
        <w:ind w:left="284" w:hanging="568"/>
        <w:jc w:val="both"/>
        <w:rPr>
          <w:rFonts w:ascii="Times New Roman" w:eastAsia="Times New Roman" w:hAnsi="Times New Roman" w:cs="Times New Roman"/>
          <w:lang w:eastAsia="ar-SA"/>
        </w:rPr>
      </w:pPr>
      <w:r w:rsidRPr="00D444EB">
        <w:rPr>
          <w:rFonts w:ascii="Times New Roman" w:eastAsia="Times New Roman" w:hAnsi="Times New Roman" w:cs="Times New Roman"/>
          <w:lang w:eastAsia="ar-SA"/>
        </w:rPr>
        <w:t xml:space="preserve">Oferent proponuje cenę za całość asortymentu wyszczególnionego w danej pozycji wykazu    </w:t>
      </w:r>
      <w:r w:rsidR="00F46557">
        <w:rPr>
          <w:rFonts w:ascii="Times New Roman" w:eastAsia="Times New Roman" w:hAnsi="Times New Roman" w:cs="Times New Roman"/>
          <w:lang w:eastAsia="ar-SA"/>
        </w:rPr>
        <w:t xml:space="preserve">                       </w:t>
      </w:r>
      <w:r w:rsidRPr="00D444EB">
        <w:rPr>
          <w:rFonts w:ascii="Times New Roman" w:eastAsia="Times New Roman" w:hAnsi="Times New Roman" w:cs="Times New Roman"/>
          <w:lang w:eastAsia="ar-SA"/>
        </w:rPr>
        <w:t>z</w:t>
      </w:r>
      <w:r w:rsidR="00F4655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444EB">
        <w:rPr>
          <w:rFonts w:ascii="Times New Roman" w:eastAsia="Times New Roman" w:hAnsi="Times New Roman" w:cs="Times New Roman"/>
          <w:lang w:eastAsia="ar-SA"/>
        </w:rPr>
        <w:t>załącznika nr 1 lub załącznika nr 2 w przeciwnym wypadku oferta podlega odrzuceniu.</w:t>
      </w:r>
    </w:p>
    <w:p w14:paraId="7D0217B7" w14:textId="77777777" w:rsidR="00161A06" w:rsidRPr="00161A06" w:rsidRDefault="00161A06" w:rsidP="00F46557">
      <w:pPr>
        <w:pStyle w:val="Akapitzlist"/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Oferta pod rygorem nieważności winna być sporządzona w formie pisemnej i musi zawierać:</w:t>
      </w:r>
    </w:p>
    <w:p w14:paraId="5454CB34" w14:textId="77777777" w:rsidR="00161A06" w:rsidRPr="00161A06" w:rsidRDefault="00161A06" w:rsidP="00F46557">
      <w:pPr>
        <w:numPr>
          <w:ilvl w:val="0"/>
          <w:numId w:val="7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  <w:color w:val="000000"/>
        </w:rPr>
        <w:t>imię, nazwisko i adres lub pesel (osoba fizyczna)/ regon nazwę (firmę) i siedzibę oferenta, tel. kontaktowy;</w:t>
      </w:r>
    </w:p>
    <w:p w14:paraId="54047051" w14:textId="77777777" w:rsidR="00161A06" w:rsidRPr="00161A06" w:rsidRDefault="00161A06" w:rsidP="00F46557">
      <w:pPr>
        <w:numPr>
          <w:ilvl w:val="0"/>
          <w:numId w:val="7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oferowaną cenę i warunki jej zapłaty;</w:t>
      </w:r>
    </w:p>
    <w:p w14:paraId="4955B8E1" w14:textId="5A30FCCE" w:rsidR="00161A06" w:rsidRPr="00161A06" w:rsidRDefault="00161A06" w:rsidP="00F46557">
      <w:pPr>
        <w:numPr>
          <w:ilvl w:val="0"/>
          <w:numId w:val="7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  <w:color w:val="000000"/>
        </w:rPr>
        <w:t xml:space="preserve">oświadczenie </w:t>
      </w:r>
      <w:r w:rsidR="001F798F">
        <w:rPr>
          <w:rFonts w:ascii="Times New Roman" w:eastAsia="Calibri" w:hAnsi="Times New Roman" w:cs="Times New Roman"/>
          <w:color w:val="000000"/>
        </w:rPr>
        <w:t>O</w:t>
      </w:r>
      <w:r w:rsidRPr="00161A06">
        <w:rPr>
          <w:rFonts w:ascii="Times New Roman" w:eastAsia="Calibri" w:hAnsi="Times New Roman" w:cs="Times New Roman"/>
          <w:color w:val="000000"/>
        </w:rPr>
        <w:t xml:space="preserve">ferenta, że zapoznał się ze stanem składnika rzeczowego majątku ruchomego będącego przedmiotem przetargu publicznego albo, że ponosi odpowiedzialność za skutki wynikające </w:t>
      </w:r>
      <w:r w:rsidR="001F798F">
        <w:rPr>
          <w:rFonts w:ascii="Times New Roman" w:eastAsia="Calibri" w:hAnsi="Times New Roman" w:cs="Times New Roman"/>
          <w:color w:val="000000"/>
        </w:rPr>
        <w:t xml:space="preserve">                         </w:t>
      </w:r>
      <w:r w:rsidRPr="00161A06">
        <w:rPr>
          <w:rFonts w:ascii="Times New Roman" w:eastAsia="Calibri" w:hAnsi="Times New Roman" w:cs="Times New Roman"/>
          <w:color w:val="000000"/>
        </w:rPr>
        <w:t>z rezygnacji z zapoznania się ze stanem tego składnika;</w:t>
      </w:r>
    </w:p>
    <w:p w14:paraId="78A26754" w14:textId="5DAFE1AB" w:rsidR="00161A06" w:rsidRPr="00161A06" w:rsidRDefault="00161A06" w:rsidP="0091202E">
      <w:pPr>
        <w:numPr>
          <w:ilvl w:val="0"/>
          <w:numId w:val="7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dowód wpłaty wadium oraz nr konta na które zostanie zwrócone wadium w przypadku nie wybrania</w:t>
      </w:r>
      <w:r w:rsidR="0091202E">
        <w:rPr>
          <w:rFonts w:ascii="Times New Roman" w:eastAsia="Calibri" w:hAnsi="Times New Roman" w:cs="Times New Roman"/>
        </w:rPr>
        <w:t xml:space="preserve"> </w:t>
      </w:r>
      <w:r w:rsidRPr="00161A06">
        <w:rPr>
          <w:rFonts w:ascii="Times New Roman" w:eastAsia="Calibri" w:hAnsi="Times New Roman" w:cs="Times New Roman"/>
        </w:rPr>
        <w:t>lub odrzucenia złożonej oferty;</w:t>
      </w:r>
    </w:p>
    <w:p w14:paraId="32774D5C" w14:textId="6F511F96" w:rsid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Wadium w wysokości 10% ceny wywoławczej należy wnieść na rachunek Służby Ochrony Państwa przy ul. Podchorążych 38, 00 – 463 Warszawa,  Numer rachunku: </w:t>
      </w:r>
      <w:r w:rsidRPr="001F798F">
        <w:rPr>
          <w:rFonts w:ascii="Times New Roman" w:eastAsia="Calibri" w:hAnsi="Times New Roman" w:cs="Times New Roman"/>
          <w:b/>
          <w:bCs/>
        </w:rPr>
        <w:t xml:space="preserve">Bank Gospodarstwa Krajowego </w:t>
      </w:r>
      <w:r w:rsidR="008673E9" w:rsidRPr="001F798F">
        <w:rPr>
          <w:rFonts w:ascii="Times New Roman" w:eastAsia="Calibri" w:hAnsi="Times New Roman" w:cs="Times New Roman"/>
          <w:b/>
          <w:bCs/>
        </w:rPr>
        <w:t xml:space="preserve">       </w:t>
      </w:r>
      <w:r w:rsidRPr="001F798F">
        <w:rPr>
          <w:rFonts w:ascii="Times New Roman" w:eastAsia="Calibri" w:hAnsi="Times New Roman" w:cs="Times New Roman"/>
          <w:b/>
          <w:bCs/>
        </w:rPr>
        <w:t xml:space="preserve">Nr: 27 1130 1017 0020 1200 1820 0004 z dopiskiem – </w:t>
      </w:r>
      <w:r w:rsidR="008A410C" w:rsidRPr="001F798F">
        <w:rPr>
          <w:rFonts w:ascii="Times New Roman" w:hAnsi="Times New Roman"/>
          <w:b/>
          <w:bCs/>
        </w:rPr>
        <w:t>Wadium</w:t>
      </w:r>
      <w:r w:rsidRPr="001F798F">
        <w:rPr>
          <w:rFonts w:ascii="Times New Roman" w:hAnsi="Times New Roman"/>
          <w:b/>
          <w:bCs/>
        </w:rPr>
        <w:t>/T</w:t>
      </w:r>
      <w:r w:rsidR="008A410C" w:rsidRPr="001F798F">
        <w:rPr>
          <w:rFonts w:ascii="Times New Roman" w:hAnsi="Times New Roman"/>
          <w:b/>
          <w:bCs/>
        </w:rPr>
        <w:t>ransport</w:t>
      </w:r>
      <w:r w:rsidRPr="001F798F">
        <w:rPr>
          <w:rFonts w:ascii="Times New Roman" w:hAnsi="Times New Roman"/>
          <w:b/>
          <w:bCs/>
        </w:rPr>
        <w:t>/2026/SOP</w:t>
      </w:r>
      <w:r w:rsidR="0087635D">
        <w:rPr>
          <w:rFonts w:ascii="Times New Roman" w:hAnsi="Times New Roman"/>
        </w:rPr>
        <w:t>, w</w:t>
      </w:r>
      <w:r w:rsidRPr="00161A06">
        <w:rPr>
          <w:rFonts w:ascii="Times New Roman" w:eastAsia="Calibri" w:hAnsi="Times New Roman" w:cs="Times New Roman"/>
        </w:rPr>
        <w:t xml:space="preserve">adium należy wnieść przed upływem terminu składania ofert, tj. do dnia </w:t>
      </w:r>
      <w:r w:rsidRPr="00161A06">
        <w:rPr>
          <w:rFonts w:ascii="Times New Roman" w:eastAsia="Calibri" w:hAnsi="Times New Roman" w:cs="Times New Roman"/>
          <w:b/>
          <w:bCs/>
        </w:rPr>
        <w:t>07.08.2026 r. do godz. 10:00.</w:t>
      </w:r>
      <w:r w:rsidR="008A410C">
        <w:rPr>
          <w:rFonts w:ascii="Times New Roman" w:eastAsia="Calibri" w:hAnsi="Times New Roman" w:cs="Times New Roman"/>
          <w:b/>
          <w:bCs/>
        </w:rPr>
        <w:t xml:space="preserve"> </w:t>
      </w:r>
      <w:r w:rsidRPr="008A410C">
        <w:rPr>
          <w:rFonts w:ascii="Times New Roman" w:eastAsia="Calibri" w:hAnsi="Times New Roman" w:cs="Times New Roman"/>
        </w:rPr>
        <w:t>Za termin wpłaty wadium uznaję się datę wpływu środków na rachunek bankowy organizatora przetargu publicznego.</w:t>
      </w:r>
    </w:p>
    <w:p w14:paraId="2454ABB9" w14:textId="77777777" w:rsidR="0091202E" w:rsidRDefault="008A410C" w:rsidP="0091202E">
      <w:pPr>
        <w:pStyle w:val="Akapitzlist"/>
        <w:numPr>
          <w:ilvl w:val="0"/>
          <w:numId w:val="14"/>
        </w:numPr>
        <w:tabs>
          <w:tab w:val="left" w:pos="5670"/>
        </w:tabs>
        <w:spacing w:after="0" w:line="276" w:lineRule="auto"/>
        <w:ind w:left="284" w:hanging="567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 xml:space="preserve">Zapoznanie ze stanem technicznym składników majątku ruchomego, możliwe jest po wcześniejszym telefonicznym uzgodnieniu terminu oględzin pod nr tel. 22 606 59 55, w dniach 03-04.08.2026 r. </w:t>
      </w:r>
      <w:r w:rsidR="0091202E">
        <w:rPr>
          <w:rFonts w:ascii="Times New Roman" w:eastAsia="Times New Roman" w:hAnsi="Times New Roman" w:cs="Times New Roman"/>
          <w:lang w:eastAsia="ar-SA"/>
        </w:rPr>
        <w:br/>
      </w:r>
      <w:r>
        <w:rPr>
          <w:rFonts w:ascii="Times New Roman" w:eastAsia="Times New Roman" w:hAnsi="Times New Roman" w:cs="Times New Roman"/>
          <w:lang w:eastAsia="ar-SA"/>
        </w:rPr>
        <w:t>w godzinach  9.00-13.00 w siedzibie Służby Ochrony Państwa  w Warszawie przy ul. Podchorążych 32.</w:t>
      </w:r>
    </w:p>
    <w:p w14:paraId="0B0DCF76" w14:textId="2F1A7058" w:rsidR="00161A06" w:rsidRPr="0091202E" w:rsidRDefault="00161A06" w:rsidP="0091202E">
      <w:pPr>
        <w:pStyle w:val="Akapitzlist"/>
        <w:numPr>
          <w:ilvl w:val="0"/>
          <w:numId w:val="14"/>
        </w:numPr>
        <w:tabs>
          <w:tab w:val="left" w:pos="5670"/>
        </w:tabs>
        <w:spacing w:after="0" w:line="276" w:lineRule="auto"/>
        <w:ind w:left="284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91202E">
        <w:rPr>
          <w:rFonts w:ascii="Times New Roman" w:hAnsi="Times New Roman"/>
        </w:rPr>
        <w:t>Ofertę należy złożyć w zamkniętej, podpisanej kopercie z dopiskiem: „Oferta kupna</w:t>
      </w:r>
      <w:r w:rsidR="008A410C" w:rsidRPr="0091202E">
        <w:rPr>
          <w:rFonts w:ascii="Times New Roman" w:hAnsi="Times New Roman"/>
        </w:rPr>
        <w:t xml:space="preserve"> I Przetarg publiczny</w:t>
      </w:r>
      <w:r w:rsidRPr="0091202E">
        <w:rPr>
          <w:rFonts w:ascii="Times New Roman" w:hAnsi="Times New Roman"/>
        </w:rPr>
        <w:t xml:space="preserve">  – T</w:t>
      </w:r>
      <w:r w:rsidR="008A410C" w:rsidRPr="0091202E">
        <w:rPr>
          <w:rFonts w:ascii="Times New Roman" w:hAnsi="Times New Roman"/>
        </w:rPr>
        <w:t>ransport</w:t>
      </w:r>
      <w:r w:rsidRPr="0091202E">
        <w:rPr>
          <w:rFonts w:ascii="Times New Roman" w:hAnsi="Times New Roman"/>
        </w:rPr>
        <w:t xml:space="preserve">/2026/SOP” </w:t>
      </w:r>
    </w:p>
    <w:p w14:paraId="2BDC8BD4" w14:textId="77777777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Otwarcie ofert ma charakter jawny i odbędzie się dnia </w:t>
      </w:r>
      <w:r w:rsidRPr="00161A06">
        <w:rPr>
          <w:rFonts w:ascii="Times New Roman" w:eastAsia="Calibri" w:hAnsi="Times New Roman" w:cs="Times New Roman"/>
          <w:b/>
          <w:bCs/>
        </w:rPr>
        <w:t xml:space="preserve">07.08.2026 r.  o godz. 11:00 </w:t>
      </w:r>
      <w:r w:rsidRPr="00161A06">
        <w:rPr>
          <w:rFonts w:ascii="Times New Roman" w:eastAsia="Calibri" w:hAnsi="Times New Roman" w:cs="Times New Roman"/>
        </w:rPr>
        <w:t xml:space="preserve">w siedzibie </w:t>
      </w:r>
      <w:r w:rsidRPr="00161A06">
        <w:rPr>
          <w:rFonts w:ascii="Times New Roman" w:eastAsia="Calibri" w:hAnsi="Times New Roman" w:cs="Times New Roman"/>
          <w:b/>
          <w:bCs/>
        </w:rPr>
        <w:t>Służby Ochrony Państwa 00 – 463 Warszawa, ul. Podchorążych 32.</w:t>
      </w:r>
      <w:r w:rsidRPr="00161A06">
        <w:rPr>
          <w:rFonts w:ascii="Times New Roman" w:eastAsia="Calibri" w:hAnsi="Times New Roman" w:cs="Times New Roman"/>
        </w:rPr>
        <w:t xml:space="preserve"> </w:t>
      </w:r>
    </w:p>
    <w:p w14:paraId="46ED1311" w14:textId="5F4CA42F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Komisja odrzuci ofertę jeżeli:</w:t>
      </w:r>
    </w:p>
    <w:p w14:paraId="10013EDB" w14:textId="79FF22CC" w:rsidR="00161A06" w:rsidRPr="00161A06" w:rsidRDefault="00161A06" w:rsidP="00F46557">
      <w:pPr>
        <w:numPr>
          <w:ilvl w:val="0"/>
          <w:numId w:val="8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zostanie złożona po wyznaczonym terminie lub w niewłaściwym miejscu lub przez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>ferenta, który nie wniósł wadium;</w:t>
      </w:r>
    </w:p>
    <w:p w14:paraId="1AD51C92" w14:textId="344B4D5E" w:rsidR="00161A06" w:rsidRPr="00161A06" w:rsidRDefault="00161A06" w:rsidP="00F46557">
      <w:pPr>
        <w:numPr>
          <w:ilvl w:val="0"/>
          <w:numId w:val="8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nie będzie zawierać danych lub dokumentów, o których mowa w pkt </w:t>
      </w:r>
      <w:r w:rsidR="001F798F">
        <w:rPr>
          <w:rFonts w:ascii="Times New Roman" w:eastAsia="Calibri" w:hAnsi="Times New Roman" w:cs="Times New Roman"/>
        </w:rPr>
        <w:t>3</w:t>
      </w:r>
      <w:r w:rsidRPr="00161A06">
        <w:rPr>
          <w:rFonts w:ascii="Times New Roman" w:eastAsia="Calibri" w:hAnsi="Times New Roman" w:cs="Times New Roman"/>
        </w:rPr>
        <w:t xml:space="preserve"> ogłoszenia lub będą one niekompletne, nieczytelne lub będą budziły inną wątpliwość, zaś złożenie wyjaśnień mogłoby prowadzić do uznania ją za nową ofertę;</w:t>
      </w:r>
    </w:p>
    <w:p w14:paraId="7CB5CBAD" w14:textId="77777777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O odrzuceniu oferty komisja zawiadomi niezwłocznie oferenta. </w:t>
      </w:r>
    </w:p>
    <w:p w14:paraId="6553A65A" w14:textId="407A54B4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Komisja dokona wyboru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 xml:space="preserve">ferenta w terminie 7 dni roboczych od dnia otwarcia ofert. </w:t>
      </w:r>
    </w:p>
    <w:p w14:paraId="5521CA4C" w14:textId="714755F2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Komisja przetargowa wybiera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>ferenta, który zaoferował najwyższą cenę.</w:t>
      </w:r>
    </w:p>
    <w:p w14:paraId="0C5AAC44" w14:textId="5286D992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W przypadku gdy co najmniej dwóch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 xml:space="preserve">ferentów zaoferowało tę samą cenę, komisja przetargowa postanawia o kontynuowaniu przetargu publicznego w formie aukcji między tymi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 xml:space="preserve">ferentami. </w:t>
      </w:r>
    </w:p>
    <w:p w14:paraId="0D8F5A56" w14:textId="30244F96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Umowa sprzedaży (załącznik nr 4) zostanie zawarta z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 xml:space="preserve">ferentem, który zaproponuje najwyższą cenę za dany składnik majątku w terminie 14 dni kalendarzowych od dnia wyboru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 xml:space="preserve">ferenta. </w:t>
      </w:r>
    </w:p>
    <w:p w14:paraId="4F896078" w14:textId="77777777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Wydanie składnika majątku ruchomego Oferentowi nastąpi niezwłocznie po zapłaceniu ceny nabycia, zawarciu umowy sprzedaży i po podpisaniu protokołu zdawczo – odbiorczego składnika majątkowego. </w:t>
      </w:r>
    </w:p>
    <w:p w14:paraId="6446C384" w14:textId="77777777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Organizator przetargu nie udziela gwarancji na składnik majątku ani nie odpowiada za wady ukryte. </w:t>
      </w:r>
    </w:p>
    <w:p w14:paraId="09C79CB0" w14:textId="77777777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Nabywca jest zobowiązany zapłacić cenę nabycia w terminie do 7 dni roboczych od dnia zawarcia umowy sprzedaży.</w:t>
      </w:r>
    </w:p>
    <w:p w14:paraId="49D2B778" w14:textId="77777777" w:rsidR="00161A06" w:rsidRPr="00161A06" w:rsidRDefault="00161A06" w:rsidP="00663DDD">
      <w:pPr>
        <w:numPr>
          <w:ilvl w:val="0"/>
          <w:numId w:val="14"/>
        </w:numPr>
        <w:suppressAutoHyphens/>
        <w:autoSpaceDN w:val="0"/>
        <w:spacing w:after="0" w:line="276" w:lineRule="auto"/>
        <w:ind w:left="284" w:right="-1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Warunkiem przystąpienia do przetargu publicznego jest wniesienie wadium, o którym mowa w pkt 4 ogłoszenia.</w:t>
      </w:r>
    </w:p>
    <w:p w14:paraId="33D564E4" w14:textId="62D8F5BD" w:rsidR="00161A06" w:rsidRPr="00161A06" w:rsidRDefault="00161A06" w:rsidP="00663DDD">
      <w:pPr>
        <w:numPr>
          <w:ilvl w:val="0"/>
          <w:numId w:val="14"/>
        </w:numPr>
        <w:suppressAutoHyphens/>
        <w:autoSpaceDN w:val="0"/>
        <w:spacing w:after="0" w:line="276" w:lineRule="auto"/>
        <w:ind w:left="284" w:right="-1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Wadium złożone przez </w:t>
      </w:r>
      <w:r w:rsidR="001F798F">
        <w:rPr>
          <w:rFonts w:ascii="Times New Roman" w:eastAsia="Calibri" w:hAnsi="Times New Roman" w:cs="Times New Roman"/>
        </w:rPr>
        <w:t>O</w:t>
      </w:r>
      <w:r w:rsidRPr="00161A06">
        <w:rPr>
          <w:rFonts w:ascii="Times New Roman" w:eastAsia="Calibri" w:hAnsi="Times New Roman" w:cs="Times New Roman"/>
        </w:rPr>
        <w:t>ferentów, których oferty były niekorzystne cenowo dla Sprzedającego zostaną zwrócone w terminie 7 dni odpowiednio od dnia dokonania wyboru lub odrzucenia oferty.</w:t>
      </w:r>
    </w:p>
    <w:p w14:paraId="1C8C40B1" w14:textId="77777777" w:rsidR="00161A06" w:rsidRPr="00161A06" w:rsidRDefault="00161A06" w:rsidP="00F46557">
      <w:pPr>
        <w:numPr>
          <w:ilvl w:val="0"/>
          <w:numId w:val="14"/>
        </w:numPr>
        <w:suppressAutoHyphens/>
        <w:autoSpaceDN w:val="0"/>
        <w:spacing w:after="0" w:line="276" w:lineRule="auto"/>
        <w:ind w:left="284" w:right="-142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Wadium złożone przez nabywcę zalicza się na poczet ceny.</w:t>
      </w:r>
    </w:p>
    <w:p w14:paraId="4B9A932D" w14:textId="77777777" w:rsidR="00161A06" w:rsidRPr="00161A06" w:rsidRDefault="00161A06" w:rsidP="00663DDD">
      <w:pPr>
        <w:numPr>
          <w:ilvl w:val="0"/>
          <w:numId w:val="14"/>
        </w:numPr>
        <w:suppressAutoHyphens/>
        <w:autoSpaceDN w:val="0"/>
        <w:spacing w:after="0" w:line="276" w:lineRule="auto"/>
        <w:ind w:left="284" w:right="-1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>Wadium nie podlega zwrotowi w przypadku, gdy Oferent, który wygrał przetarg publiczny uchylił się od zawarcia umowy sprzedaży.</w:t>
      </w:r>
    </w:p>
    <w:p w14:paraId="53246184" w14:textId="04744A5C" w:rsidR="00B478AF" w:rsidRDefault="00161A06" w:rsidP="00663DDD">
      <w:pPr>
        <w:numPr>
          <w:ilvl w:val="0"/>
          <w:numId w:val="14"/>
        </w:numPr>
        <w:suppressAutoHyphens/>
        <w:autoSpaceDN w:val="0"/>
        <w:spacing w:after="0" w:line="276" w:lineRule="auto"/>
        <w:ind w:left="284" w:right="-1" w:hanging="567"/>
        <w:jc w:val="both"/>
        <w:textAlignment w:val="baseline"/>
        <w:rPr>
          <w:rFonts w:ascii="Times New Roman" w:eastAsia="Calibri" w:hAnsi="Times New Roman" w:cs="Times New Roman"/>
        </w:rPr>
      </w:pPr>
      <w:r w:rsidRPr="00161A06">
        <w:rPr>
          <w:rFonts w:ascii="Times New Roman" w:eastAsia="Calibri" w:hAnsi="Times New Roman" w:cs="Times New Roman"/>
        </w:rPr>
        <w:t xml:space="preserve">Służba Ochrony Państwa zastrzega sobie prawo do zamknięcia przetargu bez wybrania którejkolwiek </w:t>
      </w:r>
      <w:r w:rsidRPr="00161A06">
        <w:rPr>
          <w:rFonts w:ascii="Times New Roman" w:eastAsia="Calibri" w:hAnsi="Times New Roman" w:cs="Times New Roman"/>
        </w:rPr>
        <w:br/>
        <w:t>z ofert, bez podania przyczyn.</w:t>
      </w:r>
    </w:p>
    <w:p w14:paraId="1BF25BA0" w14:textId="455B3166" w:rsidR="00B478AF" w:rsidRPr="00B478AF" w:rsidRDefault="00B478AF" w:rsidP="008673E9">
      <w:pPr>
        <w:spacing w:after="0" w:line="360" w:lineRule="auto"/>
        <w:ind w:right="-142"/>
        <w:contextualSpacing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p w14:paraId="2F15952B" w14:textId="30AE4BBB" w:rsidR="00B478AF" w:rsidRDefault="0091202E" w:rsidP="00F46557">
      <w:pPr>
        <w:spacing w:after="0" w:line="276" w:lineRule="auto"/>
        <w:ind w:left="-142" w:right="-142" w:hanging="425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91202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</w:t>
      </w:r>
      <w:r w:rsidR="00B478AF" w:rsidRPr="00F4655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Klauzula informacyjna.</w:t>
      </w:r>
    </w:p>
    <w:p w14:paraId="299C0380" w14:textId="77777777" w:rsidR="0091202E" w:rsidRPr="00F46557" w:rsidRDefault="0091202E" w:rsidP="00F46557">
      <w:pPr>
        <w:spacing w:after="0" w:line="276" w:lineRule="auto"/>
        <w:ind w:left="-142" w:right="-142" w:hanging="425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14:paraId="6A0853BB" w14:textId="65B7C70A" w:rsidR="00B478AF" w:rsidRPr="0091202E" w:rsidRDefault="0091202E" w:rsidP="001F798F">
      <w:p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="008673E9" w:rsidRPr="0091202E">
        <w:rPr>
          <w:rFonts w:ascii="Times New Roman" w:eastAsia="Calibri" w:hAnsi="Times New Roman" w:cs="Times New Roman"/>
        </w:rPr>
        <w:t>S</w:t>
      </w:r>
      <w:r w:rsidR="00B478AF" w:rsidRPr="0091202E">
        <w:rPr>
          <w:rFonts w:ascii="Times New Roman" w:eastAsia="Calibri" w:hAnsi="Times New Roman" w:cs="Times New Roman"/>
        </w:rPr>
        <w:t xml:space="preserve">łużba Ochrony Państwa z siedzibą w Warszawie organizując sprzedaż w drodze przetargu publicznego składników rzeczowych majątku ruchomego: </w:t>
      </w:r>
    </w:p>
    <w:p w14:paraId="5C812737" w14:textId="6B91A74F" w:rsidR="00B478AF" w:rsidRPr="0091202E" w:rsidRDefault="00B478AF" w:rsidP="001F798F">
      <w:pPr>
        <w:numPr>
          <w:ilvl w:val="0"/>
          <w:numId w:val="9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27 kwietnia 2016 r.  w sprawie ochrony osób fizycznych w związku z przetwarzaniem danych osobowych i w sprawie swobodnego  przepływu takich danych oraz uchylenia dyrektywy 95/46/WE (ogólne rozporządzenie o ochronie danych) </w:t>
      </w:r>
      <w:r w:rsidR="00663DDD" w:rsidRPr="0091202E">
        <w:rPr>
          <w:rFonts w:ascii="Times New Roman" w:eastAsia="Calibri" w:hAnsi="Times New Roman" w:cs="Times New Roman"/>
        </w:rPr>
        <w:t xml:space="preserve"> </w:t>
      </w:r>
      <w:r w:rsidRPr="0091202E">
        <w:rPr>
          <w:rFonts w:ascii="Times New Roman" w:eastAsia="Calibri" w:hAnsi="Times New Roman" w:cs="Times New Roman"/>
        </w:rPr>
        <w:t>(Dz. Urz. UE L 119 z 04.05.2016, str. 1), dalej „RODO”, informuje, że:</w:t>
      </w:r>
    </w:p>
    <w:p w14:paraId="29F626FE" w14:textId="18B268AE" w:rsidR="00B478AF" w:rsidRPr="0091202E" w:rsidRDefault="00B478AF" w:rsidP="001F798F">
      <w:pPr>
        <w:numPr>
          <w:ilvl w:val="0"/>
          <w:numId w:val="11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administratorem Pani/Pana danych osobowych jest Komendant Służby Ochrony Państwa.</w:t>
      </w:r>
      <w:r w:rsidR="008673E9" w:rsidRPr="0091202E">
        <w:rPr>
          <w:rFonts w:ascii="Times New Roman" w:eastAsia="Calibri" w:hAnsi="Times New Roman" w:cs="Times New Roman"/>
        </w:rPr>
        <w:t xml:space="preserve"> </w:t>
      </w:r>
      <w:r w:rsidRPr="0091202E">
        <w:rPr>
          <w:rFonts w:ascii="Times New Roman" w:eastAsia="Calibri" w:hAnsi="Times New Roman" w:cs="Times New Roman"/>
        </w:rPr>
        <w:t>Dane kontaktowe:</w:t>
      </w:r>
      <w:r w:rsidR="008673E9" w:rsidRPr="0091202E">
        <w:rPr>
          <w:rFonts w:ascii="Times New Roman" w:eastAsia="Calibri" w:hAnsi="Times New Roman" w:cs="Times New Roman"/>
        </w:rPr>
        <w:t xml:space="preserve"> </w:t>
      </w:r>
      <w:r w:rsidRPr="0091202E">
        <w:rPr>
          <w:rFonts w:ascii="Times New Roman" w:eastAsia="Calibri" w:hAnsi="Times New Roman" w:cs="Times New Roman"/>
        </w:rPr>
        <w:t>ul. Podchorążych 38, 00 – 463 Warszawa</w:t>
      </w:r>
    </w:p>
    <w:p w14:paraId="6342B543" w14:textId="1A278884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 xml:space="preserve">nadzór nad prawidłowym przetwarzaniem danych osobowych w SOP sprawuje Inspektor Ochrony Danych: kontakt </w:t>
      </w:r>
      <w:r w:rsidR="008673E9" w:rsidRPr="0091202E">
        <w:rPr>
          <w:rFonts w:ascii="Times New Roman" w:eastAsia="Calibri" w:hAnsi="Times New Roman" w:cs="Times New Roman"/>
        </w:rPr>
        <w:t xml:space="preserve"> </w:t>
      </w:r>
      <w:r w:rsidRPr="0091202E">
        <w:rPr>
          <w:rFonts w:ascii="Times New Roman" w:eastAsia="Calibri" w:hAnsi="Times New Roman" w:cs="Times New Roman"/>
        </w:rPr>
        <w:t xml:space="preserve">e-mail: </w:t>
      </w:r>
      <w:hyperlink r:id="rId9" w:history="1">
        <w:r w:rsidRPr="0091202E">
          <w:rPr>
            <w:rFonts w:ascii="Times New Roman" w:eastAsia="Calibri" w:hAnsi="Times New Roman" w:cs="Times New Roman"/>
          </w:rPr>
          <w:t>iodo@sop.gov.pl</w:t>
        </w:r>
      </w:hyperlink>
      <w:r w:rsidRPr="0091202E">
        <w:rPr>
          <w:rFonts w:ascii="Times New Roman" w:eastAsia="Calibri" w:hAnsi="Times New Roman" w:cs="Times New Roman"/>
        </w:rPr>
        <w:t>.</w:t>
      </w:r>
    </w:p>
    <w:p w14:paraId="1130C720" w14:textId="0E8F4480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lastRenderedPageBreak/>
        <w:t>dane osobowe przetwarzane będą na podstawie art. 6 ust. 1 lit. c RODO w celu związanym z organizacją sprzedaży w drodze przetargu publicznego składników rzeczowych majątku ruchomego oraz na potrzeby realizacji transakcji kupna – sprzedaży,</w:t>
      </w:r>
    </w:p>
    <w:p w14:paraId="1753CCCD" w14:textId="77777777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odbiorcami danych osobowych będą osoby lub podmioty, którym udostępniona zostanie dokumentacja z przetargu publicznego, zgodnie  z warunkami ogólnymi przetargu określonymi w ogłoszeniu,</w:t>
      </w:r>
    </w:p>
    <w:p w14:paraId="04E49477" w14:textId="77777777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dane osobowe oferentów będą przetwarzane do czasu zakończenia przetargu publicznego, a następnie archiwizowane. Dane osobowe zostaną zarchiwizowane dopiero po zakończeniu procedur administracyjnych w Służbie Ochrony Państwa i wydaniu pojazdu. W obu przypadkach dane osobowe zostaną zarchiwizowane zgodnie z przepisami ustawy z dnia 14 lipca 1983 r. o narodowym zasobie archiwalnym i archiwach (Dz. U. z 2018 r poz. 217) oraz przepisami wewnętrznymi SOP wynikającymi z przepisów ww. ustawy."</w:t>
      </w:r>
    </w:p>
    <w:p w14:paraId="5020515A" w14:textId="77777777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obowiązek podania danych osobowych jest wymogiem związanym z udziałem w przetargu publicznym,</w:t>
      </w:r>
    </w:p>
    <w:p w14:paraId="02DDC569" w14:textId="1C6E679A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w odniesieniu do danych osobowych decyzje nie będą podejmowane w sposób zautomatyzowany, stosowanie do art. 22 RODO,</w:t>
      </w:r>
    </w:p>
    <w:p w14:paraId="10EB0D36" w14:textId="77777777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osoby, których dane będą przetwarzane posiadają:</w:t>
      </w:r>
    </w:p>
    <w:p w14:paraId="24668FB6" w14:textId="77777777" w:rsidR="00B478AF" w:rsidRPr="0091202E" w:rsidRDefault="00B478AF" w:rsidP="001F798F">
      <w:pPr>
        <w:numPr>
          <w:ilvl w:val="1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na podstawie art. 15 RODO prawo dostępu do danych osobowych ich dotyczących,</w:t>
      </w:r>
    </w:p>
    <w:p w14:paraId="0DA4015A" w14:textId="77777777" w:rsidR="00B478AF" w:rsidRPr="0091202E" w:rsidRDefault="00B478AF" w:rsidP="001F798F">
      <w:pPr>
        <w:numPr>
          <w:ilvl w:val="1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na podstawie art. 16 RODO prawo do sprostowania ich danych osobowych,</w:t>
      </w:r>
    </w:p>
    <w:p w14:paraId="67D49111" w14:textId="102CD1C1" w:rsidR="00B478AF" w:rsidRPr="0091202E" w:rsidRDefault="00B478AF" w:rsidP="001F798F">
      <w:pPr>
        <w:numPr>
          <w:ilvl w:val="1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na podstawie art. 18 RODO prawo żądania od administratora ograniczenia przetwarzania danych osobowych</w:t>
      </w:r>
      <w:r w:rsidR="0091202E">
        <w:rPr>
          <w:rFonts w:ascii="Times New Roman" w:eastAsia="Calibri" w:hAnsi="Times New Roman" w:cs="Times New Roman"/>
        </w:rPr>
        <w:t xml:space="preserve"> </w:t>
      </w:r>
      <w:r w:rsidRPr="0091202E">
        <w:rPr>
          <w:rFonts w:ascii="Times New Roman" w:eastAsia="Calibri" w:hAnsi="Times New Roman" w:cs="Times New Roman"/>
        </w:rPr>
        <w:t>z zastrzeżeniem przypadków, o których mowa w art. 18 ust. 2 RODO,</w:t>
      </w:r>
    </w:p>
    <w:p w14:paraId="60CE1BEE" w14:textId="77777777" w:rsidR="00B478AF" w:rsidRPr="0091202E" w:rsidRDefault="00B478AF" w:rsidP="001F798F">
      <w:pPr>
        <w:numPr>
          <w:ilvl w:val="1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prawo do wniesienia skargi do Prezesa Urzędu Ochrony Danych Osobowych, gdy uznają, że przetwarzanie ich danych osobowych  narusza przepisy RODO,</w:t>
      </w:r>
    </w:p>
    <w:p w14:paraId="5E1262BC" w14:textId="77777777" w:rsidR="00B478AF" w:rsidRPr="0091202E" w:rsidRDefault="00B478AF" w:rsidP="001F798F">
      <w:pPr>
        <w:numPr>
          <w:ilvl w:val="0"/>
          <w:numId w:val="10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osobom, których dane będą przetwarzane nie przysługuje:</w:t>
      </w:r>
    </w:p>
    <w:p w14:paraId="0262A802" w14:textId="77777777" w:rsidR="00B478AF" w:rsidRPr="0091202E" w:rsidRDefault="00B478AF" w:rsidP="001F798F">
      <w:pPr>
        <w:numPr>
          <w:ilvl w:val="1"/>
          <w:numId w:val="13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w związku z art. 17 ust. 3 lit. b, d lub e RODO prawo do usunięcia danych osobowych,</w:t>
      </w:r>
    </w:p>
    <w:p w14:paraId="1DD402CF" w14:textId="77777777" w:rsidR="00B478AF" w:rsidRPr="0091202E" w:rsidRDefault="00B478AF" w:rsidP="001F798F">
      <w:pPr>
        <w:numPr>
          <w:ilvl w:val="1"/>
          <w:numId w:val="12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prawo do przenoszenia danych osobowych, o którym mowa w art. 20 RODO,</w:t>
      </w:r>
    </w:p>
    <w:p w14:paraId="697C8DE0" w14:textId="2C874F48" w:rsidR="00B478AF" w:rsidRPr="0091202E" w:rsidRDefault="00B478AF" w:rsidP="001F798F">
      <w:pPr>
        <w:numPr>
          <w:ilvl w:val="1"/>
          <w:numId w:val="12"/>
        </w:numPr>
        <w:suppressAutoHyphens/>
        <w:autoSpaceDE w:val="0"/>
        <w:autoSpaceDN w:val="0"/>
        <w:spacing w:after="0" w:line="276" w:lineRule="auto"/>
        <w:ind w:left="284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91202E">
        <w:rPr>
          <w:rFonts w:ascii="Times New Roman" w:eastAsia="Calibri" w:hAnsi="Times New Roman" w:cs="Times New Roman"/>
        </w:rPr>
        <w:t>na podstawie art. 21 RODO prawo sprzeciwu, wobec przetwarzania danych osobowych, gdyż podstawą prawną ich przetwarzania jest  art. 6 ust. 1 lit. c RODO.</w:t>
      </w:r>
    </w:p>
    <w:p w14:paraId="3300CB20" w14:textId="12675C07" w:rsidR="00873245" w:rsidRDefault="00873245" w:rsidP="001F798F">
      <w:pPr>
        <w:pStyle w:val="Default"/>
        <w:spacing w:line="360" w:lineRule="auto"/>
        <w:ind w:left="284" w:hanging="426"/>
        <w:rPr>
          <w:rFonts w:ascii="Times New Roman" w:hAnsi="Times New Roman" w:cs="Times New Roman"/>
          <w:szCs w:val="20"/>
        </w:rPr>
      </w:pPr>
    </w:p>
    <w:p w14:paraId="224226A0" w14:textId="5ED096CC" w:rsidR="00F46557" w:rsidRDefault="00F46557" w:rsidP="00B478AF">
      <w:pPr>
        <w:pStyle w:val="Default"/>
        <w:spacing w:line="360" w:lineRule="auto"/>
        <w:rPr>
          <w:rFonts w:ascii="Times New Roman" w:hAnsi="Times New Roman" w:cs="Times New Roman"/>
          <w:szCs w:val="20"/>
        </w:rPr>
      </w:pPr>
    </w:p>
    <w:p w14:paraId="033605AD" w14:textId="77777777" w:rsidR="00F46557" w:rsidRDefault="00F46557" w:rsidP="00B478AF">
      <w:pPr>
        <w:pStyle w:val="Default"/>
        <w:spacing w:line="360" w:lineRule="auto"/>
        <w:rPr>
          <w:rFonts w:ascii="Times New Roman" w:hAnsi="Times New Roman" w:cs="Times New Roman"/>
          <w:szCs w:val="20"/>
        </w:rPr>
      </w:pPr>
    </w:p>
    <w:p w14:paraId="415DDB31" w14:textId="67B93064" w:rsidR="00A068FC" w:rsidRDefault="00A068FC" w:rsidP="00D444E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444EB">
        <w:rPr>
          <w:rFonts w:ascii="Times New Roman" w:hAnsi="Times New Roman" w:cs="Times New Roman"/>
          <w:sz w:val="22"/>
          <w:szCs w:val="22"/>
        </w:rPr>
        <w:t>Załącznik</w:t>
      </w:r>
      <w:r w:rsidR="00340B85" w:rsidRPr="00D444EB">
        <w:rPr>
          <w:rFonts w:ascii="Times New Roman" w:hAnsi="Times New Roman" w:cs="Times New Roman"/>
          <w:sz w:val="22"/>
          <w:szCs w:val="22"/>
        </w:rPr>
        <w:t>ami</w:t>
      </w:r>
      <w:r w:rsidR="00B07D4B" w:rsidRPr="00D444EB">
        <w:rPr>
          <w:rFonts w:ascii="Times New Roman" w:hAnsi="Times New Roman" w:cs="Times New Roman"/>
          <w:sz w:val="22"/>
          <w:szCs w:val="22"/>
        </w:rPr>
        <w:t xml:space="preserve"> do niniejszego </w:t>
      </w:r>
      <w:r w:rsidR="00A16B6A" w:rsidRPr="00D444EB">
        <w:rPr>
          <w:rFonts w:ascii="Times New Roman" w:hAnsi="Times New Roman" w:cs="Times New Roman"/>
          <w:sz w:val="22"/>
          <w:szCs w:val="22"/>
        </w:rPr>
        <w:t>og</w:t>
      </w:r>
      <w:r w:rsidR="00682D28" w:rsidRPr="00D444EB">
        <w:rPr>
          <w:rFonts w:ascii="Times New Roman" w:hAnsi="Times New Roman" w:cs="Times New Roman"/>
          <w:sz w:val="22"/>
          <w:szCs w:val="22"/>
        </w:rPr>
        <w:t>ł</w:t>
      </w:r>
      <w:r w:rsidR="00A16B6A" w:rsidRPr="00D444EB">
        <w:rPr>
          <w:rFonts w:ascii="Times New Roman" w:hAnsi="Times New Roman" w:cs="Times New Roman"/>
          <w:sz w:val="22"/>
          <w:szCs w:val="22"/>
        </w:rPr>
        <w:t>oszenia</w:t>
      </w:r>
      <w:r w:rsidR="00B07D4B" w:rsidRPr="00D444EB">
        <w:rPr>
          <w:rFonts w:ascii="Times New Roman" w:hAnsi="Times New Roman" w:cs="Times New Roman"/>
          <w:sz w:val="22"/>
          <w:szCs w:val="22"/>
        </w:rPr>
        <w:t xml:space="preserve"> są</w:t>
      </w:r>
      <w:r w:rsidRPr="00D444EB">
        <w:rPr>
          <w:rFonts w:ascii="Times New Roman" w:hAnsi="Times New Roman" w:cs="Times New Roman"/>
          <w:sz w:val="22"/>
          <w:szCs w:val="22"/>
        </w:rPr>
        <w:t>:</w:t>
      </w:r>
    </w:p>
    <w:p w14:paraId="46825AFF" w14:textId="77777777" w:rsidR="00D444EB" w:rsidRPr="00D444EB" w:rsidRDefault="00D444EB" w:rsidP="00D444E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0A5875D" w14:textId="47BFF472" w:rsidR="0032568E" w:rsidRPr="00D444EB" w:rsidRDefault="00A068FC" w:rsidP="001F798F">
      <w:pPr>
        <w:pStyle w:val="Default"/>
        <w:numPr>
          <w:ilvl w:val="0"/>
          <w:numId w:val="1"/>
        </w:numPr>
        <w:spacing w:line="276" w:lineRule="auto"/>
        <w:ind w:left="284" w:hanging="502"/>
        <w:rPr>
          <w:rFonts w:ascii="Times New Roman" w:hAnsi="Times New Roman" w:cs="Times New Roman"/>
          <w:sz w:val="22"/>
          <w:szCs w:val="22"/>
        </w:rPr>
      </w:pPr>
      <w:bookmarkStart w:id="1" w:name="_Hlk234999623"/>
      <w:r w:rsidRPr="00D444EB">
        <w:rPr>
          <w:rFonts w:ascii="Times New Roman" w:hAnsi="Times New Roman" w:cs="Times New Roman"/>
          <w:sz w:val="22"/>
          <w:szCs w:val="22"/>
        </w:rPr>
        <w:t xml:space="preserve">Załącznik nr 1 - </w:t>
      </w:r>
      <w:r w:rsidR="0032568E" w:rsidRPr="00D444EB">
        <w:rPr>
          <w:rFonts w:ascii="Times New Roman" w:hAnsi="Times New Roman"/>
          <w:kern w:val="2"/>
          <w:sz w:val="22"/>
          <w:szCs w:val="22"/>
          <w14:ligatures w14:val="standardContextual"/>
        </w:rPr>
        <w:t xml:space="preserve">Wykaz zbędnych składników rzeczowych </w:t>
      </w:r>
      <w:bookmarkStart w:id="2" w:name="_Hlk235101880"/>
      <w:r w:rsidR="00E64471">
        <w:rPr>
          <w:rFonts w:ascii="Times New Roman" w:hAnsi="Times New Roman"/>
          <w:kern w:val="2"/>
          <w:sz w:val="22"/>
          <w:szCs w:val="22"/>
          <w14:ligatures w14:val="standardContextual"/>
        </w:rPr>
        <w:t>majątku ruchomego</w:t>
      </w:r>
      <w:r w:rsidR="0032568E" w:rsidRPr="00D444EB">
        <w:rPr>
          <w:rFonts w:ascii="Times New Roman" w:hAnsi="Times New Roman"/>
          <w:kern w:val="2"/>
          <w:sz w:val="22"/>
          <w:szCs w:val="22"/>
          <w14:ligatures w14:val="standardContextual"/>
        </w:rPr>
        <w:t xml:space="preserve"> -T</w:t>
      </w:r>
      <w:r w:rsidR="00E64471">
        <w:rPr>
          <w:rFonts w:ascii="Times New Roman" w:hAnsi="Times New Roman"/>
          <w:kern w:val="2"/>
          <w:sz w:val="22"/>
          <w:szCs w:val="22"/>
          <w14:ligatures w14:val="standardContextual"/>
        </w:rPr>
        <w:t>ransport</w:t>
      </w:r>
      <w:r w:rsidR="0032568E" w:rsidRPr="00D444EB">
        <w:rPr>
          <w:rFonts w:ascii="Times New Roman" w:hAnsi="Times New Roman"/>
          <w:kern w:val="2"/>
          <w:sz w:val="22"/>
          <w:szCs w:val="22"/>
          <w14:ligatures w14:val="standardContextual"/>
        </w:rPr>
        <w:t>/2026/SOP</w:t>
      </w:r>
      <w:bookmarkEnd w:id="2"/>
    </w:p>
    <w:bookmarkEnd w:id="1"/>
    <w:p w14:paraId="28845933" w14:textId="77777777" w:rsidR="00E64471" w:rsidRPr="00E64471" w:rsidRDefault="0032568E" w:rsidP="001F798F">
      <w:pPr>
        <w:pStyle w:val="Akapitzlist"/>
        <w:numPr>
          <w:ilvl w:val="0"/>
          <w:numId w:val="1"/>
        </w:numPr>
        <w:spacing w:line="276" w:lineRule="auto"/>
        <w:ind w:left="284" w:hanging="502"/>
        <w:rPr>
          <w:rFonts w:ascii="Times New Roman" w:hAnsi="Times New Roman" w:cs="Times New Roman"/>
        </w:rPr>
      </w:pPr>
      <w:r w:rsidRPr="00E64471">
        <w:rPr>
          <w:rFonts w:ascii="Times New Roman" w:hAnsi="Times New Roman" w:cs="Times New Roman"/>
          <w:color w:val="000000"/>
        </w:rPr>
        <w:t xml:space="preserve">Załącznik nr 2 - </w:t>
      </w:r>
      <w:r w:rsidRPr="00E64471">
        <w:rPr>
          <w:rFonts w:ascii="Times New Roman" w:hAnsi="Times New Roman"/>
          <w:kern w:val="2"/>
          <w14:ligatures w14:val="standardContextual"/>
        </w:rPr>
        <w:t xml:space="preserve">Wykaz zużytych składników rzeczowych </w:t>
      </w:r>
      <w:r w:rsidR="00E64471">
        <w:rPr>
          <w:rFonts w:ascii="Times New Roman" w:hAnsi="Times New Roman"/>
          <w:kern w:val="2"/>
          <w14:ligatures w14:val="standardContextual"/>
        </w:rPr>
        <w:t>majątku ruchomego</w:t>
      </w:r>
      <w:r w:rsidR="00E64471" w:rsidRPr="00D444EB">
        <w:rPr>
          <w:rFonts w:ascii="Times New Roman" w:hAnsi="Times New Roman"/>
          <w:kern w:val="2"/>
          <w14:ligatures w14:val="standardContextual"/>
        </w:rPr>
        <w:t xml:space="preserve"> -T</w:t>
      </w:r>
      <w:r w:rsidR="00E64471">
        <w:rPr>
          <w:rFonts w:ascii="Times New Roman" w:hAnsi="Times New Roman"/>
          <w:kern w:val="2"/>
          <w14:ligatures w14:val="standardContextual"/>
        </w:rPr>
        <w:t>ransport</w:t>
      </w:r>
      <w:r w:rsidR="00E64471" w:rsidRPr="00D444EB">
        <w:rPr>
          <w:rFonts w:ascii="Times New Roman" w:hAnsi="Times New Roman"/>
          <w:kern w:val="2"/>
          <w14:ligatures w14:val="standardContextual"/>
        </w:rPr>
        <w:t>/2026/SOP</w:t>
      </w:r>
    </w:p>
    <w:p w14:paraId="5BCA7AA3" w14:textId="77777777" w:rsidR="00E64471" w:rsidRDefault="00A16B6A" w:rsidP="001F798F">
      <w:pPr>
        <w:pStyle w:val="Akapitzlist"/>
        <w:numPr>
          <w:ilvl w:val="0"/>
          <w:numId w:val="1"/>
        </w:numPr>
        <w:spacing w:line="276" w:lineRule="auto"/>
        <w:ind w:left="284" w:hanging="502"/>
        <w:rPr>
          <w:rFonts w:ascii="Times New Roman" w:hAnsi="Times New Roman" w:cs="Times New Roman"/>
        </w:rPr>
      </w:pPr>
      <w:r w:rsidRPr="00E64471">
        <w:rPr>
          <w:rFonts w:ascii="Times New Roman" w:hAnsi="Times New Roman" w:cs="Times New Roman"/>
        </w:rPr>
        <w:t xml:space="preserve">Załącznik nr </w:t>
      </w:r>
      <w:r w:rsidR="0032568E" w:rsidRPr="00E64471">
        <w:rPr>
          <w:rFonts w:ascii="Times New Roman" w:hAnsi="Times New Roman" w:cs="Times New Roman"/>
        </w:rPr>
        <w:t>3</w:t>
      </w:r>
      <w:r w:rsidRPr="00E64471">
        <w:rPr>
          <w:rFonts w:ascii="Times New Roman" w:hAnsi="Times New Roman" w:cs="Times New Roman"/>
        </w:rPr>
        <w:t xml:space="preserve"> </w:t>
      </w:r>
      <w:r w:rsidR="00340B85" w:rsidRPr="00E64471">
        <w:rPr>
          <w:rFonts w:ascii="Times New Roman" w:hAnsi="Times New Roman" w:cs="Times New Roman"/>
        </w:rPr>
        <w:t>-</w:t>
      </w:r>
      <w:r w:rsidRPr="00E64471">
        <w:rPr>
          <w:rFonts w:ascii="Times New Roman" w:hAnsi="Times New Roman" w:cs="Times New Roman"/>
        </w:rPr>
        <w:t xml:space="preserve"> </w:t>
      </w:r>
      <w:r w:rsidR="00340B85" w:rsidRPr="00E64471">
        <w:rPr>
          <w:rFonts w:ascii="Times New Roman" w:hAnsi="Times New Roman" w:cs="Times New Roman"/>
        </w:rPr>
        <w:t>Oferta Kupn</w:t>
      </w:r>
      <w:r w:rsidR="00E64471">
        <w:rPr>
          <w:rFonts w:ascii="Times New Roman" w:hAnsi="Times New Roman" w:cs="Times New Roman"/>
        </w:rPr>
        <w:t>a</w:t>
      </w:r>
    </w:p>
    <w:p w14:paraId="5E3C764B" w14:textId="6FA7EC92" w:rsidR="009E2770" w:rsidRPr="00E64471" w:rsidRDefault="00E64471" w:rsidP="001F798F">
      <w:pPr>
        <w:pStyle w:val="Akapitzlist"/>
        <w:numPr>
          <w:ilvl w:val="0"/>
          <w:numId w:val="1"/>
        </w:numPr>
        <w:spacing w:line="276" w:lineRule="auto"/>
        <w:ind w:left="284" w:hanging="5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4 - Umowa </w:t>
      </w:r>
      <w:r w:rsidR="001F798F">
        <w:rPr>
          <w:rFonts w:ascii="Times New Roman" w:hAnsi="Times New Roman" w:cs="Times New Roman"/>
        </w:rPr>
        <w:t>sprzedaży</w:t>
      </w:r>
      <w:r w:rsidR="00740AB0" w:rsidRPr="00E64471">
        <w:rPr>
          <w:rFonts w:ascii="Times New Roman" w:hAnsi="Times New Roman" w:cs="Times New Roman"/>
        </w:rPr>
        <w:t xml:space="preserve"> </w:t>
      </w:r>
    </w:p>
    <w:p w14:paraId="6707E33E" w14:textId="6616AEE4" w:rsidR="00BF7F1B" w:rsidRPr="00D444EB" w:rsidRDefault="00BF7F1B" w:rsidP="00E64471">
      <w:pPr>
        <w:pStyle w:val="Default"/>
        <w:ind w:left="142"/>
        <w:rPr>
          <w:rFonts w:ascii="Times New Roman" w:hAnsi="Times New Roman" w:cs="Times New Roman"/>
          <w:sz w:val="22"/>
          <w:szCs w:val="22"/>
        </w:rPr>
      </w:pPr>
    </w:p>
    <w:p w14:paraId="17919285" w14:textId="46AEB1DC" w:rsidR="008673E9" w:rsidRDefault="008673E9" w:rsidP="00A068FC">
      <w:pPr>
        <w:pStyle w:val="Default"/>
        <w:spacing w:line="360" w:lineRule="auto"/>
        <w:jc w:val="both"/>
        <w:rPr>
          <w:rFonts w:ascii="Times New Roman" w:hAnsi="Times New Roman" w:cs="Times New Roman"/>
          <w:szCs w:val="20"/>
        </w:rPr>
      </w:pPr>
    </w:p>
    <w:p w14:paraId="673E43CE" w14:textId="77777777" w:rsidR="00C0573B" w:rsidRDefault="00C0573B"/>
    <w:sectPr w:rsidR="00C0573B" w:rsidSect="00F46557">
      <w:headerReference w:type="default" r:id="rId10"/>
      <w:pgSz w:w="11906" w:h="16838"/>
      <w:pgMar w:top="851" w:right="1133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EB3AC" w14:textId="77777777" w:rsidR="00282CE7" w:rsidRDefault="0098256E">
      <w:pPr>
        <w:spacing w:after="0" w:line="240" w:lineRule="auto"/>
      </w:pPr>
      <w:r>
        <w:separator/>
      </w:r>
    </w:p>
  </w:endnote>
  <w:endnote w:type="continuationSeparator" w:id="0">
    <w:p w14:paraId="0CFC7898" w14:textId="77777777" w:rsidR="00282CE7" w:rsidRDefault="0098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AC7C9" w14:textId="77777777" w:rsidR="00282CE7" w:rsidRDefault="0098256E">
      <w:pPr>
        <w:spacing w:after="0" w:line="240" w:lineRule="auto"/>
      </w:pPr>
      <w:r>
        <w:separator/>
      </w:r>
    </w:p>
  </w:footnote>
  <w:footnote w:type="continuationSeparator" w:id="0">
    <w:p w14:paraId="38F9CCC2" w14:textId="77777777" w:rsidR="00282CE7" w:rsidRDefault="00982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D35F1" w14:textId="4D201791" w:rsidR="00A51D5A" w:rsidRDefault="002823CB" w:rsidP="00A51D5A">
    <w:pPr>
      <w:pStyle w:val="Nagwek"/>
      <w:jc w:val="right"/>
    </w:pPr>
    <w:r>
      <w:rPr>
        <w:noProof/>
        <w:lang w:eastAsia="pl-PL"/>
      </w:rPr>
      <w:drawing>
        <wp:inline distT="0" distB="0" distL="0" distR="0" wp14:anchorId="6334EEC4" wp14:editId="4330BD07">
          <wp:extent cx="5759450" cy="609398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15F3"/>
    <w:multiLevelType w:val="hybridMultilevel"/>
    <w:tmpl w:val="641CDF32"/>
    <w:lvl w:ilvl="0" w:tplc="3F4837F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E755DCD"/>
    <w:multiLevelType w:val="multilevel"/>
    <w:tmpl w:val="8C88E4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10DA"/>
    <w:multiLevelType w:val="hybridMultilevel"/>
    <w:tmpl w:val="3CCE3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33590"/>
    <w:multiLevelType w:val="hybridMultilevel"/>
    <w:tmpl w:val="39468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41F05"/>
    <w:multiLevelType w:val="multilevel"/>
    <w:tmpl w:val="83386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271C0"/>
    <w:multiLevelType w:val="hybridMultilevel"/>
    <w:tmpl w:val="64101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C19D2"/>
    <w:multiLevelType w:val="hybridMultilevel"/>
    <w:tmpl w:val="8154D6EE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 w15:restartNumberingAfterBreak="0">
    <w:nsid w:val="4A6F49C5"/>
    <w:multiLevelType w:val="hybridMultilevel"/>
    <w:tmpl w:val="81DE9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0665D"/>
    <w:multiLevelType w:val="hybridMultilevel"/>
    <w:tmpl w:val="7D4C37B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628042C"/>
    <w:multiLevelType w:val="hybridMultilevel"/>
    <w:tmpl w:val="1E36878A"/>
    <w:lvl w:ilvl="0" w:tplc="6A384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1161"/>
    <w:multiLevelType w:val="hybridMultilevel"/>
    <w:tmpl w:val="D8E8F044"/>
    <w:lvl w:ilvl="0" w:tplc="041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1" w15:restartNumberingAfterBreak="0">
    <w:nsid w:val="62830356"/>
    <w:multiLevelType w:val="hybridMultilevel"/>
    <w:tmpl w:val="4C1E9F40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3ED4402"/>
    <w:multiLevelType w:val="multilevel"/>
    <w:tmpl w:val="D772C508"/>
    <w:lvl w:ilvl="0">
      <w:start w:val="1"/>
      <w:numFmt w:val="lowerLetter"/>
      <w:lvlText w:val="%1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6254F0"/>
    <w:multiLevelType w:val="hybridMultilevel"/>
    <w:tmpl w:val="9DC06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71D9E"/>
    <w:multiLevelType w:val="multilevel"/>
    <w:tmpl w:val="DD0ED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25DD0"/>
    <w:multiLevelType w:val="multilevel"/>
    <w:tmpl w:val="8F9CEC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2718F"/>
    <w:multiLevelType w:val="hybridMultilevel"/>
    <w:tmpl w:val="83D4BEDA"/>
    <w:lvl w:ilvl="0" w:tplc="73BC7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32AA8"/>
    <w:multiLevelType w:val="multilevel"/>
    <w:tmpl w:val="5084395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070FAC"/>
    <w:multiLevelType w:val="hybridMultilevel"/>
    <w:tmpl w:val="9B3E2130"/>
    <w:lvl w:ilvl="0" w:tplc="04150013">
      <w:start w:val="1"/>
      <w:numFmt w:val="upperRoman"/>
      <w:lvlText w:val="%1."/>
      <w:lvlJc w:val="righ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7DD7013B"/>
    <w:multiLevelType w:val="hybridMultilevel"/>
    <w:tmpl w:val="08482D18"/>
    <w:lvl w:ilvl="0" w:tplc="663805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14"/>
  </w:num>
  <w:num w:numId="7">
    <w:abstractNumId w:val="12"/>
  </w:num>
  <w:num w:numId="8">
    <w:abstractNumId w:val="17"/>
  </w:num>
  <w:num w:numId="9">
    <w:abstractNumId w:val="4"/>
  </w:num>
  <w:num w:numId="10">
    <w:abstractNumId w:val="1"/>
  </w:num>
  <w:num w:numId="11">
    <w:abstractNumId w:val="1"/>
    <w:lvlOverride w:ilvl="0">
      <w:startOverride w:val="1"/>
    </w:lvlOverride>
  </w:num>
  <w:num w:numId="12">
    <w:abstractNumId w:val="15"/>
  </w:num>
  <w:num w:numId="13">
    <w:abstractNumId w:val="15"/>
    <w:lvlOverride w:ilvl="0">
      <w:startOverride w:val="1"/>
    </w:lvlOverride>
    <w:lvlOverride w:ilvl="1">
      <w:startOverride w:val="1"/>
    </w:lvlOverride>
  </w:num>
  <w:num w:numId="14">
    <w:abstractNumId w:val="0"/>
  </w:num>
  <w:num w:numId="15">
    <w:abstractNumId w:val="19"/>
  </w:num>
  <w:num w:numId="16">
    <w:abstractNumId w:val="18"/>
  </w:num>
  <w:num w:numId="17">
    <w:abstractNumId w:val="10"/>
  </w:num>
  <w:num w:numId="18">
    <w:abstractNumId w:val="8"/>
  </w:num>
  <w:num w:numId="19">
    <w:abstractNumId w:val="3"/>
  </w:num>
  <w:num w:numId="20">
    <w:abstractNumId w:val="11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FC"/>
    <w:rsid w:val="00022933"/>
    <w:rsid w:val="0002413D"/>
    <w:rsid w:val="000F649E"/>
    <w:rsid w:val="00161A06"/>
    <w:rsid w:val="00195A00"/>
    <w:rsid w:val="001D0751"/>
    <w:rsid w:val="001D4DB4"/>
    <w:rsid w:val="001F167C"/>
    <w:rsid w:val="001F798F"/>
    <w:rsid w:val="00253358"/>
    <w:rsid w:val="002823CB"/>
    <w:rsid w:val="00282CE7"/>
    <w:rsid w:val="002925C4"/>
    <w:rsid w:val="002A2F8C"/>
    <w:rsid w:val="0032568E"/>
    <w:rsid w:val="00336FB0"/>
    <w:rsid w:val="00340B85"/>
    <w:rsid w:val="00351C4E"/>
    <w:rsid w:val="003674FC"/>
    <w:rsid w:val="003C47C2"/>
    <w:rsid w:val="003D4DDC"/>
    <w:rsid w:val="003D7748"/>
    <w:rsid w:val="0040155C"/>
    <w:rsid w:val="004A44DC"/>
    <w:rsid w:val="00573AE4"/>
    <w:rsid w:val="00602D3D"/>
    <w:rsid w:val="00617321"/>
    <w:rsid w:val="00663DDD"/>
    <w:rsid w:val="00682D28"/>
    <w:rsid w:val="00696185"/>
    <w:rsid w:val="006D0AB5"/>
    <w:rsid w:val="00740AB0"/>
    <w:rsid w:val="00774DBA"/>
    <w:rsid w:val="007805D8"/>
    <w:rsid w:val="00831458"/>
    <w:rsid w:val="008463BD"/>
    <w:rsid w:val="008673E9"/>
    <w:rsid w:val="00873245"/>
    <w:rsid w:val="0087635D"/>
    <w:rsid w:val="008A410C"/>
    <w:rsid w:val="0091202E"/>
    <w:rsid w:val="00917820"/>
    <w:rsid w:val="009573F6"/>
    <w:rsid w:val="00960F31"/>
    <w:rsid w:val="0098256E"/>
    <w:rsid w:val="009E2770"/>
    <w:rsid w:val="009E4F76"/>
    <w:rsid w:val="009E651C"/>
    <w:rsid w:val="00A068FC"/>
    <w:rsid w:val="00A16B6A"/>
    <w:rsid w:val="00A51D5A"/>
    <w:rsid w:val="00AC58BD"/>
    <w:rsid w:val="00AD4CAF"/>
    <w:rsid w:val="00B07D4B"/>
    <w:rsid w:val="00B241E9"/>
    <w:rsid w:val="00B478AF"/>
    <w:rsid w:val="00BE4152"/>
    <w:rsid w:val="00BF7F1B"/>
    <w:rsid w:val="00C0573B"/>
    <w:rsid w:val="00C1022D"/>
    <w:rsid w:val="00C35B79"/>
    <w:rsid w:val="00CE7EC0"/>
    <w:rsid w:val="00D07CEB"/>
    <w:rsid w:val="00D30EBA"/>
    <w:rsid w:val="00D444EB"/>
    <w:rsid w:val="00D634D6"/>
    <w:rsid w:val="00E00D4C"/>
    <w:rsid w:val="00E1136E"/>
    <w:rsid w:val="00E64471"/>
    <w:rsid w:val="00E701A1"/>
    <w:rsid w:val="00E819C4"/>
    <w:rsid w:val="00E8798E"/>
    <w:rsid w:val="00EF79FF"/>
    <w:rsid w:val="00F0567E"/>
    <w:rsid w:val="00F37DD9"/>
    <w:rsid w:val="00F46557"/>
    <w:rsid w:val="00FE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9B56"/>
  <w15:chartTrackingRefBased/>
  <w15:docId w15:val="{5A379943-E1E6-4274-A399-F36418F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A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68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06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8FC"/>
  </w:style>
  <w:style w:type="paragraph" w:styleId="Akapitzlist">
    <w:name w:val="List Paragraph"/>
    <w:basedOn w:val="Normalny"/>
    <w:uiPriority w:val="34"/>
    <w:qFormat/>
    <w:rsid w:val="00A068FC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68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8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8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C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CAF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81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so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so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0751C-D4D7-473E-9B0E-759A75E3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1138</Words>
  <Characters>6830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 Paulina</dc:creator>
  <cp:keywords/>
  <dc:description/>
  <cp:lastModifiedBy>Konieczny Piotr</cp:lastModifiedBy>
  <cp:revision>38</cp:revision>
  <cp:lastPrinted>2026-07-16T12:20:00Z</cp:lastPrinted>
  <dcterms:created xsi:type="dcterms:W3CDTF">2025-04-08T12:19:00Z</dcterms:created>
  <dcterms:modified xsi:type="dcterms:W3CDTF">2026-07-17T07:34:00Z</dcterms:modified>
</cp:coreProperties>
</file>